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8F9" w:rsidRDefault="00520702" w:rsidP="008C0C61">
      <w:pPr>
        <w:jc w:val="both"/>
        <w:rPr>
          <w:rFonts w:ascii="Times New Roman" w:hAnsi="Times New Roman" w:cs="Times New Roman"/>
          <w:sz w:val="28"/>
          <w:szCs w:val="28"/>
        </w:rPr>
      </w:pPr>
      <w:r w:rsidRPr="00520702">
        <w:rPr>
          <w:rFonts w:ascii="Times New Roman" w:hAnsi="Times New Roman" w:cs="Times New Roman"/>
          <w:sz w:val="28"/>
          <w:szCs w:val="28"/>
        </w:rPr>
        <w:t>Sáng ngày 20/12/2021, Đảng ủ</w:t>
      </w:r>
      <w:r w:rsidR="00721C59">
        <w:rPr>
          <w:rFonts w:ascii="Times New Roman" w:hAnsi="Times New Roman" w:cs="Times New Roman"/>
          <w:sz w:val="28"/>
          <w:szCs w:val="28"/>
        </w:rPr>
        <w:t xml:space="preserve">y, </w:t>
      </w:r>
      <w:r w:rsidRPr="00520702">
        <w:rPr>
          <w:rFonts w:ascii="Times New Roman" w:hAnsi="Times New Roman" w:cs="Times New Roman"/>
          <w:sz w:val="28"/>
          <w:szCs w:val="28"/>
        </w:rPr>
        <w:t>HĐND, UBND, UBMTTQ phường Thạch Quý tổ chức Hội nghị tổng kết công tác xây dựng Đảng và hệ thống chính trị; kinh tế - xã hội, quốc phòng an ninh; công tác thi đua khen thưởng năm 2021; triển khai nhiệm vụ năm 2022</w:t>
      </w:r>
      <w:r w:rsidR="000A18F9">
        <w:rPr>
          <w:rFonts w:ascii="Times New Roman" w:hAnsi="Times New Roman" w:cs="Times New Roman"/>
          <w:sz w:val="28"/>
          <w:szCs w:val="28"/>
        </w:rPr>
        <w:t xml:space="preserve">. </w:t>
      </w:r>
    </w:p>
    <w:p w:rsidR="001B5F89" w:rsidRDefault="008C0C61" w:rsidP="008C0C61">
      <w:pPr>
        <w:jc w:val="both"/>
        <w:rPr>
          <w:rFonts w:ascii="Times New Roman" w:hAnsi="Times New Roman" w:cs="Times New Roman"/>
          <w:sz w:val="28"/>
          <w:szCs w:val="28"/>
        </w:rPr>
      </w:pPr>
      <w:r>
        <w:rPr>
          <w:rFonts w:ascii="Times New Roman" w:hAnsi="Times New Roman" w:cs="Times New Roman"/>
          <w:sz w:val="28"/>
          <w:szCs w:val="28"/>
        </w:rPr>
        <w:t>Về t</w:t>
      </w:r>
      <w:r w:rsidR="000A18F9">
        <w:rPr>
          <w:rFonts w:ascii="Times New Roman" w:hAnsi="Times New Roman" w:cs="Times New Roman"/>
          <w:sz w:val="28"/>
          <w:szCs w:val="28"/>
        </w:rPr>
        <w:t xml:space="preserve">ham dự Hội nghị </w:t>
      </w:r>
      <w:r>
        <w:rPr>
          <w:rFonts w:ascii="Times New Roman" w:hAnsi="Times New Roman" w:cs="Times New Roman"/>
          <w:sz w:val="28"/>
          <w:szCs w:val="28"/>
        </w:rPr>
        <w:t xml:space="preserve">có </w:t>
      </w:r>
      <w:r w:rsidR="000A18F9">
        <w:rPr>
          <w:rFonts w:ascii="Times New Roman" w:hAnsi="Times New Roman" w:cs="Times New Roman"/>
          <w:sz w:val="28"/>
          <w:szCs w:val="28"/>
        </w:rPr>
        <w:t>đồng chí Nguyễn Văn Quý</w:t>
      </w:r>
      <w:r>
        <w:rPr>
          <w:rFonts w:ascii="Times New Roman" w:hAnsi="Times New Roman" w:cs="Times New Roman"/>
          <w:sz w:val="28"/>
          <w:szCs w:val="28"/>
        </w:rPr>
        <w:t xml:space="preserve"> </w:t>
      </w:r>
      <w:r w:rsidR="000A18F9">
        <w:rPr>
          <w:rFonts w:ascii="Times New Roman" w:hAnsi="Times New Roman" w:cs="Times New Roman"/>
          <w:sz w:val="28"/>
          <w:szCs w:val="28"/>
        </w:rPr>
        <w:t>-UVBTV Thành Ủy, PCT.HĐND và đại diện các ban xây dựng Đảng của thành ủy, đại diện lãnh đạo UBMTTQ và các tổ chức chính trị - xã hội thành phố.</w:t>
      </w:r>
      <w:r w:rsidR="004F28EA">
        <w:rPr>
          <w:rFonts w:ascii="Times New Roman" w:hAnsi="Times New Roman" w:cs="Times New Roman"/>
          <w:sz w:val="28"/>
          <w:szCs w:val="28"/>
        </w:rPr>
        <w:t xml:space="preserve"> L</w:t>
      </w:r>
      <w:r w:rsidR="004F28EA" w:rsidRPr="004F28EA">
        <w:rPr>
          <w:rFonts w:ascii="Times New Roman" w:hAnsi="Times New Roman" w:cs="Times New Roman"/>
          <w:color w:val="000000"/>
          <w:sz w:val="28"/>
          <w:szCs w:val="21"/>
          <w:shd w:val="clear" w:color="auto" w:fill="FFFFFF"/>
        </w:rPr>
        <w:t xml:space="preserve">ãnh đạo Đảng, chính quyền, MTTQ, các ban ngành đoàn thể </w:t>
      </w:r>
      <w:r w:rsidR="004F28EA">
        <w:rPr>
          <w:rFonts w:ascii="Times New Roman" w:hAnsi="Times New Roman" w:cs="Times New Roman"/>
          <w:color w:val="000000"/>
          <w:sz w:val="28"/>
          <w:szCs w:val="21"/>
          <w:shd w:val="clear" w:color="auto" w:fill="FFFFFF"/>
        </w:rPr>
        <w:t>phường</w:t>
      </w:r>
      <w:r w:rsidR="004F28EA" w:rsidRPr="004F28EA">
        <w:rPr>
          <w:rFonts w:ascii="Times New Roman" w:hAnsi="Times New Roman" w:cs="Times New Roman"/>
          <w:color w:val="000000"/>
          <w:sz w:val="28"/>
          <w:szCs w:val="21"/>
          <w:shd w:val="clear" w:color="auto" w:fill="FFFFFF"/>
        </w:rPr>
        <w:t xml:space="preserve">; Bí thư chi bộ, </w:t>
      </w:r>
      <w:r w:rsidR="004F28EA">
        <w:rPr>
          <w:rFonts w:ascii="Times New Roman" w:hAnsi="Times New Roman" w:cs="Times New Roman"/>
          <w:color w:val="000000"/>
          <w:sz w:val="28"/>
          <w:szCs w:val="21"/>
          <w:shd w:val="clear" w:color="auto" w:fill="FFFFFF"/>
        </w:rPr>
        <w:t>Tổ trưởng tổ dân phố</w:t>
      </w:r>
      <w:r w:rsidR="004F28EA" w:rsidRPr="004F28EA">
        <w:rPr>
          <w:rFonts w:ascii="Times New Roman" w:hAnsi="Times New Roman" w:cs="Times New Roman"/>
          <w:color w:val="000000"/>
          <w:sz w:val="28"/>
          <w:szCs w:val="21"/>
          <w:shd w:val="clear" w:color="auto" w:fill="FFFFFF"/>
        </w:rPr>
        <w:t>, hiệu trưởng các nhà trường; đại diện các tập thể, cá nhân được biểu dương khen thưởng</w:t>
      </w:r>
      <w:r w:rsidR="004F28EA">
        <w:rPr>
          <w:color w:val="000000"/>
          <w:sz w:val="21"/>
          <w:szCs w:val="21"/>
          <w:shd w:val="clear" w:color="auto" w:fill="FFFFFF"/>
        </w:rPr>
        <w:t>.</w:t>
      </w:r>
    </w:p>
    <w:p w:rsidR="00520702" w:rsidRDefault="00520702">
      <w:pPr>
        <w:rPr>
          <w:rFonts w:ascii="Times New Roman" w:hAnsi="Times New Roman" w:cs="Times New Roman"/>
          <w:noProof/>
          <w:sz w:val="28"/>
          <w:szCs w:val="28"/>
        </w:rPr>
      </w:pPr>
      <w:r>
        <w:rPr>
          <w:rFonts w:ascii="Times New Roman" w:hAnsi="Times New Roman" w:cs="Times New Roman"/>
          <w:noProof/>
          <w:sz w:val="28"/>
          <w:szCs w:val="28"/>
        </w:rPr>
        <w:t xml:space="preserve">               </w:t>
      </w:r>
      <w:r>
        <w:rPr>
          <w:rFonts w:ascii="Times New Roman" w:hAnsi="Times New Roman" w:cs="Times New Roman"/>
          <w:noProof/>
          <w:sz w:val="28"/>
          <w:szCs w:val="28"/>
        </w:rPr>
        <w:drawing>
          <wp:inline distT="0" distB="0" distL="0" distR="0">
            <wp:extent cx="4585648" cy="294109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86735" cy="2941789"/>
                    </a:xfrm>
                    <a:prstGeom prst="rect">
                      <a:avLst/>
                    </a:prstGeom>
                  </pic:spPr>
                </pic:pic>
              </a:graphicData>
            </a:graphic>
          </wp:inline>
        </w:drawing>
      </w:r>
    </w:p>
    <w:p w:rsidR="004F28EA" w:rsidRPr="004F28EA" w:rsidRDefault="004F28EA" w:rsidP="004F28EA">
      <w:pPr>
        <w:pStyle w:val="Normal1"/>
        <w:widowControl w:val="0"/>
        <w:pBdr>
          <w:top w:val="nil"/>
          <w:left w:val="nil"/>
          <w:bottom w:val="nil"/>
          <w:right w:val="nil"/>
          <w:between w:val="nil"/>
        </w:pBdr>
        <w:ind w:firstLine="720"/>
        <w:jc w:val="center"/>
        <w:rPr>
          <w:b/>
          <w:i/>
          <w:sz w:val="22"/>
          <w:szCs w:val="28"/>
          <w:lang w:val="en-US"/>
        </w:rPr>
      </w:pPr>
      <w:r w:rsidRPr="004F28EA">
        <w:rPr>
          <w:b/>
          <w:i/>
          <w:sz w:val="22"/>
          <w:szCs w:val="28"/>
          <w:lang w:val="en-US"/>
        </w:rPr>
        <w:t>Toàn cảnh Hội nghị</w:t>
      </w:r>
    </w:p>
    <w:p w:rsidR="00CD25FD" w:rsidRDefault="00CE54B2" w:rsidP="00CE54B2">
      <w:pPr>
        <w:pStyle w:val="Normal1"/>
        <w:widowControl w:val="0"/>
        <w:pBdr>
          <w:top w:val="nil"/>
          <w:left w:val="nil"/>
          <w:bottom w:val="nil"/>
          <w:right w:val="nil"/>
          <w:between w:val="nil"/>
        </w:pBdr>
        <w:ind w:firstLine="720"/>
        <w:jc w:val="both"/>
        <w:rPr>
          <w:sz w:val="28"/>
          <w:lang w:val="en-US"/>
        </w:rPr>
      </w:pPr>
      <w:r w:rsidRPr="0036357D">
        <w:rPr>
          <w:sz w:val="28"/>
          <w:szCs w:val="28"/>
          <w:lang w:val="en-US"/>
        </w:rPr>
        <w:t xml:space="preserve">Năm 2021 là năm đầu thực hiện Nghị quyết Đại hội Đảng toàn quốc lần thứ XIII, Đại hội Đảng bộ tỉnh lần thứ XIX, Đại hội Đảng bộ thành phố lần thứ XXI. Đại hội Đảng bộ phường lần thứ XXIII và kế hoạch 5 năm 2021-2025; </w:t>
      </w:r>
      <w:r w:rsidR="008C0C61">
        <w:rPr>
          <w:sz w:val="28"/>
          <w:szCs w:val="28"/>
          <w:lang w:val="en-US"/>
        </w:rPr>
        <w:t>N</w:t>
      </w:r>
      <w:r w:rsidRPr="0036357D">
        <w:rPr>
          <w:sz w:val="28"/>
          <w:szCs w:val="28"/>
          <w:lang w:val="en-US"/>
        </w:rPr>
        <w:t>ăm tổ chức bầu cử đại biểu Quốc hội khóa XV và Hội đồng Nhân dân các cấp nhiệm kỳ 2021-2026</w:t>
      </w:r>
      <w:r w:rsidR="008C0C61">
        <w:rPr>
          <w:sz w:val="28"/>
          <w:szCs w:val="28"/>
          <w:lang w:val="en-US"/>
        </w:rPr>
        <w:t>. T</w:t>
      </w:r>
      <w:r w:rsidRPr="0036357D">
        <w:rPr>
          <w:color w:val="000000"/>
          <w:sz w:val="28"/>
          <w:szCs w:val="28"/>
        </w:rPr>
        <w:t xml:space="preserve">rong bối cảnh chung </w:t>
      </w:r>
      <w:r w:rsidRPr="0036357D">
        <w:rPr>
          <w:sz w:val="28"/>
          <w:lang w:val="en-US"/>
        </w:rPr>
        <w:t>gặp những khó khăn, thách thức nhiều hơn thời cơ, thuận lợi</w:t>
      </w:r>
      <w:r w:rsidR="008C0C61">
        <w:rPr>
          <w:sz w:val="28"/>
          <w:lang w:val="en-US"/>
        </w:rPr>
        <w:t>. S</w:t>
      </w:r>
      <w:r w:rsidR="00AD1B2A">
        <w:rPr>
          <w:sz w:val="28"/>
          <w:szCs w:val="28"/>
          <w:lang w:val="en-US"/>
        </w:rPr>
        <w:t xml:space="preserve">ong song </w:t>
      </w:r>
      <w:r w:rsidRPr="0036357D">
        <w:rPr>
          <w:sz w:val="28"/>
          <w:szCs w:val="28"/>
          <w:lang w:val="en-US"/>
        </w:rPr>
        <w:t xml:space="preserve">vừa tập trung </w:t>
      </w:r>
      <w:r w:rsidR="00AD1B2A">
        <w:rPr>
          <w:sz w:val="28"/>
          <w:szCs w:val="28"/>
          <w:lang w:val="en-US"/>
        </w:rPr>
        <w:t xml:space="preserve">công tác xây dựng Đảng và hệ thống chính trị, phát triển KT-XH, QP-AN </w:t>
      </w:r>
      <w:r w:rsidRPr="0036357D">
        <w:rPr>
          <w:sz w:val="28"/>
          <w:szCs w:val="28"/>
          <w:lang w:val="en-US"/>
        </w:rPr>
        <w:t>vừa phải tập trung cho công tác phòng chống đại dịch Covid-19.</w:t>
      </w:r>
      <w:r w:rsidRPr="0036357D">
        <w:rPr>
          <w:lang w:val="en-US"/>
        </w:rPr>
        <w:t xml:space="preserve"> </w:t>
      </w:r>
      <w:r w:rsidR="008C0C61" w:rsidRPr="0036357D">
        <w:rPr>
          <w:sz w:val="28"/>
          <w:szCs w:val="28"/>
          <w:lang w:val="en-US"/>
        </w:rPr>
        <w:t>Cả hệ thống chính trị</w:t>
      </w:r>
      <w:r w:rsidR="008C0C61">
        <w:rPr>
          <w:sz w:val="28"/>
          <w:szCs w:val="28"/>
          <w:lang w:val="en-US"/>
        </w:rPr>
        <w:t xml:space="preserve"> đã đoàn kết, nhân dân đồng thuận cao</w:t>
      </w:r>
      <w:r w:rsidR="00721C59">
        <w:rPr>
          <w:sz w:val="28"/>
          <w:szCs w:val="28"/>
          <w:lang w:val="en-US"/>
        </w:rPr>
        <w:t xml:space="preserve"> đã</w:t>
      </w:r>
      <w:r w:rsidR="008C0C61">
        <w:rPr>
          <w:sz w:val="28"/>
          <w:lang w:val="en-US"/>
        </w:rPr>
        <w:t xml:space="preserve"> đạt được những kết quả</w:t>
      </w:r>
      <w:r w:rsidR="00CD25FD">
        <w:rPr>
          <w:sz w:val="28"/>
          <w:lang w:val="en-US"/>
        </w:rPr>
        <w:t xml:space="preserve"> khả quan trong tất cả các lĩnh vực.</w:t>
      </w:r>
    </w:p>
    <w:p w:rsidR="00CE54B2" w:rsidRDefault="00CD25FD" w:rsidP="00721C59">
      <w:pPr>
        <w:pStyle w:val="FootnoteText"/>
        <w:ind w:firstLine="567"/>
        <w:jc w:val="both"/>
        <w:rPr>
          <w:sz w:val="28"/>
          <w:szCs w:val="28"/>
          <w:lang w:val="nl-NL"/>
        </w:rPr>
      </w:pPr>
      <w:r w:rsidRPr="00CD25FD">
        <w:rPr>
          <w:b/>
          <w:i/>
          <w:sz w:val="28"/>
          <w:szCs w:val="28"/>
        </w:rPr>
        <w:t>Về Công tác xây dựng Đảng:</w:t>
      </w:r>
      <w:r w:rsidRPr="00CD25FD">
        <w:rPr>
          <w:i/>
          <w:sz w:val="28"/>
          <w:szCs w:val="28"/>
        </w:rPr>
        <w:t xml:space="preserve"> </w:t>
      </w:r>
      <w:r w:rsidRPr="00CD25FD">
        <w:rPr>
          <w:sz w:val="28"/>
          <w:szCs w:val="28"/>
        </w:rPr>
        <w:t>Chú trọng công tác chính trị tư tưởng; chủ động theo dõi, tuyên truyền, giải thích cho Nhân dân hiểu rõ chủ trương, đường lối của Đảng, chính sách pháp luật của Nhà nước, từng bước nâng cao nhận thức cho người dân, góp phần ổn định chính trị trên địa bàn</w:t>
      </w:r>
      <w:bookmarkStart w:id="0" w:name="_gjdgxs" w:colFirst="0" w:colLast="0"/>
      <w:bookmarkEnd w:id="0"/>
      <w:r>
        <w:rPr>
          <w:sz w:val="28"/>
          <w:szCs w:val="28"/>
        </w:rPr>
        <w:t>. Trong năm 2021 đã b</w:t>
      </w:r>
      <w:r w:rsidRPr="00CD25FD">
        <w:rPr>
          <w:sz w:val="28"/>
          <w:szCs w:val="28"/>
        </w:rPr>
        <w:t>iểu dương, khen thưởng 05 tập thể, 14 cá nhân có thành tích xuất sắc trọng thực hiện Chỉ thị 05</w:t>
      </w:r>
      <w:r>
        <w:rPr>
          <w:sz w:val="28"/>
          <w:szCs w:val="28"/>
        </w:rPr>
        <w:t xml:space="preserve"> và</w:t>
      </w:r>
      <w:r w:rsidRPr="00CD25FD">
        <w:rPr>
          <w:sz w:val="28"/>
          <w:szCs w:val="28"/>
        </w:rPr>
        <w:t xml:space="preserve"> kết nạp 0</w:t>
      </w:r>
      <w:r w:rsidRPr="00CD25FD">
        <w:rPr>
          <w:sz w:val="28"/>
          <w:szCs w:val="28"/>
          <w:lang w:val="nl-NL"/>
        </w:rPr>
        <w:t xml:space="preserve">6 </w:t>
      </w:r>
      <w:r w:rsidRPr="00CD25FD">
        <w:rPr>
          <w:sz w:val="28"/>
          <w:szCs w:val="28"/>
        </w:rPr>
        <w:t>đảng viên,</w:t>
      </w:r>
      <w:r w:rsidRPr="00CD25FD">
        <w:rPr>
          <w:sz w:val="28"/>
          <w:szCs w:val="28"/>
          <w:lang w:val="nl-NL"/>
        </w:rPr>
        <w:t xml:space="preserve"> chuyển chính thức 6 đồng chí, tiếp nhận 31 đảng viên về sinh hoạt tại các chi bộ.</w:t>
      </w:r>
    </w:p>
    <w:p w:rsidR="00CD25FD" w:rsidRDefault="00CD25FD" w:rsidP="00721C59">
      <w:pPr>
        <w:pStyle w:val="FootnoteText"/>
        <w:ind w:firstLine="567"/>
        <w:jc w:val="both"/>
        <w:rPr>
          <w:szCs w:val="28"/>
        </w:rPr>
      </w:pPr>
      <w:r w:rsidRPr="00721C59">
        <w:rPr>
          <w:i/>
          <w:sz w:val="28"/>
          <w:szCs w:val="28"/>
          <w:lang w:val="nl-NL"/>
        </w:rPr>
        <w:lastRenderedPageBreak/>
        <w:t xml:space="preserve">Về </w:t>
      </w:r>
      <w:r w:rsidRPr="00CD25FD">
        <w:rPr>
          <w:b/>
          <w:i/>
          <w:sz w:val="28"/>
          <w:szCs w:val="28"/>
        </w:rPr>
        <w:t xml:space="preserve">công tác Mặt trận, các đoàn thể: </w:t>
      </w:r>
      <w:r w:rsidRPr="00CD25FD">
        <w:rPr>
          <w:sz w:val="28"/>
          <w:szCs w:val="28"/>
        </w:rPr>
        <w:t>tiếp tục tuyên truyền vận động cán bộ, đoàn viên, hội viên và quần chúng Nhân dân thực hiện tốt các chủ trương của Đảng, chính sách pháp luật nhà nước, các nhiệm vụ chính trị của địa phương gắn với thực hiện cuộc vận động toàn dân đoàn kết xây dựng đô thị văn minh. Mặt trận Tổ quốc phối hợp triển khai công tác bầu cử đại biểu Quốc hội và HĐND các cấp theo đúng quy định của Luật. Thực hiện có hiệu quả công tác an sinh xã hội, vận động đoàn viên, hội viên và các tầng lớp Nhân dân tích cực ủng hộ quỹ phòng chống dịch Covid 19 (Tổng các suất quà 406 giá trị 169 triệu đồng; quỹ vác xin 268,6 triệu đồng, ủng hộ đồng bào Miền Nam 119,5 triệu đồng; quỹ vì người nghèo  41,6 triệu đồng). Các mô hình dân vận khéo trong lĩnh vực kinh tế</w:t>
      </w:r>
      <w:r>
        <w:rPr>
          <w:szCs w:val="28"/>
        </w:rPr>
        <w:t>.</w:t>
      </w:r>
    </w:p>
    <w:p w:rsidR="004E1057" w:rsidRDefault="00CD25FD" w:rsidP="004E1057">
      <w:pPr>
        <w:pBdr>
          <w:top w:val="dotted" w:sz="4" w:space="0" w:color="FFFFFF"/>
          <w:left w:val="dotted" w:sz="4" w:space="0" w:color="FFFFFF"/>
          <w:bottom w:val="dotted" w:sz="4" w:space="12" w:color="FFFFFF"/>
          <w:right w:val="dotted" w:sz="4" w:space="0" w:color="FFFFFF"/>
        </w:pBdr>
        <w:shd w:val="clear" w:color="auto" w:fill="FFFFFF"/>
        <w:ind w:firstLine="567"/>
        <w:jc w:val="both"/>
        <w:rPr>
          <w:rFonts w:ascii="Times New Roman" w:hAnsi="Times New Roman" w:cs="Times New Roman"/>
          <w:i/>
          <w:sz w:val="28"/>
          <w:szCs w:val="28"/>
        </w:rPr>
      </w:pPr>
      <w:r w:rsidRPr="00CD25FD">
        <w:rPr>
          <w:rFonts w:ascii="Times New Roman" w:hAnsi="Times New Roman" w:cs="Times New Roman"/>
          <w:b/>
          <w:i/>
          <w:sz w:val="28"/>
          <w:szCs w:val="28"/>
        </w:rPr>
        <w:t>Về</w:t>
      </w:r>
      <w:r w:rsidR="00CE577B">
        <w:rPr>
          <w:rFonts w:ascii="Times New Roman" w:hAnsi="Times New Roman" w:cs="Times New Roman"/>
          <w:b/>
          <w:i/>
          <w:sz w:val="28"/>
          <w:szCs w:val="28"/>
        </w:rPr>
        <w:t xml:space="preserve"> l</w:t>
      </w:r>
      <w:r w:rsidRPr="00CD25FD">
        <w:rPr>
          <w:rFonts w:ascii="Times New Roman" w:hAnsi="Times New Roman" w:cs="Times New Roman"/>
          <w:b/>
          <w:i/>
          <w:sz w:val="28"/>
          <w:szCs w:val="28"/>
        </w:rPr>
        <w:t>ĩnh vực kinh tế - xã hội:</w:t>
      </w:r>
      <w:r w:rsidRPr="00721C59">
        <w:rPr>
          <w:rFonts w:ascii="Times New Roman" w:hAnsi="Times New Roman" w:cs="Times New Roman"/>
          <w:b/>
          <w:sz w:val="28"/>
          <w:szCs w:val="28"/>
        </w:rPr>
        <w:t xml:space="preserve"> </w:t>
      </w:r>
      <w:r w:rsidR="00721C59" w:rsidRPr="00721C59">
        <w:rPr>
          <w:rFonts w:ascii="Times New Roman" w:hAnsi="Times New Roman" w:cs="Times New Roman"/>
          <w:sz w:val="28"/>
          <w:szCs w:val="28"/>
        </w:rPr>
        <w:t>N</w:t>
      </w:r>
      <w:r w:rsidRPr="00721C59">
        <w:rPr>
          <w:rFonts w:ascii="Times New Roman" w:hAnsi="Times New Roman" w:cs="Times New Roman"/>
          <w:sz w:val="28"/>
          <w:szCs w:val="28"/>
        </w:rPr>
        <w:t>ăm</w:t>
      </w:r>
      <w:r w:rsidRPr="00CD25FD">
        <w:rPr>
          <w:rFonts w:ascii="Times New Roman" w:hAnsi="Times New Roman" w:cs="Times New Roman"/>
          <w:sz w:val="28"/>
          <w:szCs w:val="28"/>
        </w:rPr>
        <w:t xml:space="preserve"> </w:t>
      </w:r>
      <w:r w:rsidR="00721C59">
        <w:rPr>
          <w:rFonts w:ascii="Times New Roman" w:hAnsi="Times New Roman" w:cs="Times New Roman"/>
          <w:sz w:val="28"/>
          <w:szCs w:val="28"/>
        </w:rPr>
        <w:t xml:space="preserve">2021 </w:t>
      </w:r>
      <w:r w:rsidRPr="00CD25FD">
        <w:rPr>
          <w:rFonts w:ascii="Times New Roman" w:hAnsi="Times New Roman" w:cs="Times New Roman"/>
          <w:sz w:val="28"/>
          <w:szCs w:val="28"/>
        </w:rPr>
        <w:t xml:space="preserve">có 21/23 chỉ tiêu đạt và vượt kế hoạch (10 chỉ tiêu vượt kế hoạch: </w:t>
      </w:r>
      <w:r w:rsidR="00721C59">
        <w:rPr>
          <w:rFonts w:ascii="Times New Roman" w:hAnsi="Times New Roman" w:cs="Times New Roman"/>
          <w:sz w:val="28"/>
        </w:rPr>
        <w:t>Thu ngân sách,</w:t>
      </w:r>
      <w:r w:rsidRPr="00CD25FD">
        <w:rPr>
          <w:rFonts w:ascii="Times New Roman" w:hAnsi="Times New Roman" w:cs="Times New Roman"/>
          <w:sz w:val="28"/>
        </w:rPr>
        <w:t xml:space="preserve"> Tăng trưởng kinh tế</w:t>
      </w:r>
      <w:r w:rsidR="00721C59">
        <w:rPr>
          <w:rFonts w:ascii="Times New Roman" w:hAnsi="Times New Roman" w:cs="Times New Roman"/>
          <w:sz w:val="28"/>
        </w:rPr>
        <w:t>,</w:t>
      </w:r>
      <w:r w:rsidRPr="00CD25FD">
        <w:rPr>
          <w:rFonts w:ascii="Times New Roman" w:hAnsi="Times New Roman" w:cs="Times New Roman"/>
          <w:sz w:val="28"/>
        </w:rPr>
        <w:t xml:space="preserve"> Thu nhập bình quân đầu người</w:t>
      </w:r>
      <w:r w:rsidR="00721C59">
        <w:rPr>
          <w:rFonts w:ascii="Times New Roman" w:hAnsi="Times New Roman" w:cs="Times New Roman"/>
          <w:sz w:val="28"/>
        </w:rPr>
        <w:t>,</w:t>
      </w:r>
      <w:r w:rsidRPr="00CD25FD">
        <w:rPr>
          <w:rFonts w:ascii="Times New Roman" w:hAnsi="Times New Roman" w:cs="Times New Roman"/>
          <w:sz w:val="28"/>
        </w:rPr>
        <w:t xml:space="preserve"> Thảm nhựa, Tỷ lệ người dân tham gia bảo hiểm y tế, Tỷ lệ hộ gia đình đạt chuẩn văn hóa, Tỷ lệ TTHC được triển khai dịch vụ công trực tuyến mức độ 3 và 4, Tỷ lệ hồ sơ thủ tục hành chính tiếp nhận và xử lý qua dịch vụ công trực tuyến mức độ 3 và 4, Đường giao thông, Mương, rãnh thoát nướ</w:t>
      </w:r>
      <w:r w:rsidR="00721C59">
        <w:rPr>
          <w:rFonts w:ascii="Times New Roman" w:hAnsi="Times New Roman" w:cs="Times New Roman"/>
          <w:sz w:val="28"/>
        </w:rPr>
        <w:t>c</w:t>
      </w:r>
      <w:r w:rsidRPr="00CD25FD">
        <w:rPr>
          <w:rFonts w:ascii="Times New Roman" w:hAnsi="Times New Roman" w:cs="Times New Roman"/>
          <w:sz w:val="28"/>
        </w:rPr>
        <w:t xml:space="preserve">. </w:t>
      </w:r>
      <w:r w:rsidRPr="00CD25FD">
        <w:rPr>
          <w:rFonts w:ascii="Times New Roman" w:hAnsi="Times New Roman" w:cs="Times New Roman"/>
          <w:sz w:val="28"/>
          <w:szCs w:val="28"/>
        </w:rPr>
        <w:t xml:space="preserve">11 chỉ tiêu đạt: </w:t>
      </w:r>
      <w:r w:rsidRPr="00CD25FD">
        <w:rPr>
          <w:rFonts w:ascii="Times New Roman" w:hAnsi="Times New Roman" w:cs="Times New Roman"/>
          <w:sz w:val="28"/>
          <w:lang w:val="it-CH"/>
        </w:rPr>
        <w:t>Số doanh nghiệp, HTX thành lập mới trong năm</w:t>
      </w:r>
      <w:r w:rsidR="00721C59">
        <w:rPr>
          <w:rFonts w:ascii="Times New Roman" w:hAnsi="Times New Roman" w:cs="Times New Roman"/>
          <w:sz w:val="28"/>
          <w:lang w:val="it-CH"/>
        </w:rPr>
        <w:t>,</w:t>
      </w:r>
      <w:r w:rsidRPr="00CD25FD">
        <w:rPr>
          <w:rFonts w:ascii="Times New Roman" w:hAnsi="Times New Roman" w:cs="Times New Roman"/>
          <w:sz w:val="28"/>
          <w:lang w:val="it-CH"/>
        </w:rPr>
        <w:t xml:space="preserve"> Giảm tỷ lệ trẻ e</w:t>
      </w:r>
      <w:r w:rsidRPr="00CD25FD">
        <w:rPr>
          <w:rFonts w:ascii="Times New Roman" w:hAnsi="Times New Roman" w:cs="Times New Roman"/>
          <w:color w:val="FF0000"/>
          <w:sz w:val="28"/>
          <w:lang w:val="it-CH"/>
        </w:rPr>
        <w:t>m</w:t>
      </w:r>
      <w:r w:rsidRPr="00CD25FD">
        <w:rPr>
          <w:rFonts w:ascii="Times New Roman" w:hAnsi="Times New Roman" w:cs="Times New Roman"/>
          <w:sz w:val="28"/>
          <w:lang w:val="it-CH"/>
        </w:rPr>
        <w:t xml:space="preserve"> dưới 5 tuổi bị suy dinh dưỡ</w:t>
      </w:r>
      <w:r w:rsidR="00721C59">
        <w:rPr>
          <w:rFonts w:ascii="Times New Roman" w:hAnsi="Times New Roman" w:cs="Times New Roman"/>
          <w:sz w:val="28"/>
          <w:lang w:val="it-CH"/>
        </w:rPr>
        <w:t>ng,</w:t>
      </w:r>
      <w:r w:rsidRPr="00CD25FD">
        <w:rPr>
          <w:rFonts w:ascii="Times New Roman" w:hAnsi="Times New Roman" w:cs="Times New Roman"/>
          <w:sz w:val="28"/>
          <w:lang w:val="it-CH"/>
        </w:rPr>
        <w:t xml:space="preserve"> Tổng số trường giữ vững trường đạt chuẩn quố</w:t>
      </w:r>
      <w:r w:rsidR="00721C59">
        <w:rPr>
          <w:rFonts w:ascii="Times New Roman" w:hAnsi="Times New Roman" w:cs="Times New Roman"/>
          <w:sz w:val="28"/>
          <w:lang w:val="it-CH"/>
        </w:rPr>
        <w:t>c gia,</w:t>
      </w:r>
      <w:r w:rsidRPr="00CD25FD">
        <w:rPr>
          <w:rFonts w:ascii="Times New Roman" w:hAnsi="Times New Roman" w:cs="Times New Roman"/>
          <w:sz w:val="28"/>
          <w:lang w:val="it-CH"/>
        </w:rPr>
        <w:t xml:space="preserve"> Tỷ lệ tổ dân phố đạt chuẩn văn hóa; Tổ dân phố mẫu; Nhà văn hóa TDP mẫ</w:t>
      </w:r>
      <w:r w:rsidR="00721C59">
        <w:rPr>
          <w:rFonts w:ascii="Times New Roman" w:hAnsi="Times New Roman" w:cs="Times New Roman"/>
          <w:sz w:val="28"/>
          <w:lang w:val="it-CH"/>
        </w:rPr>
        <w:t>u,</w:t>
      </w:r>
      <w:r w:rsidRPr="00CD25FD">
        <w:rPr>
          <w:rFonts w:ascii="Times New Roman" w:hAnsi="Times New Roman" w:cs="Times New Roman"/>
          <w:sz w:val="28"/>
          <w:lang w:val="it-CH"/>
        </w:rPr>
        <w:t xml:space="preserve"> Hoàn thành các chỉ tiêu và nhiệm vụ quốc phòng - an ninh và đảm bảo các chế độ chính sách người có công, chính sách tồn đọng sau chiến tranh</w:t>
      </w:r>
      <w:r w:rsidR="00721C59">
        <w:rPr>
          <w:rFonts w:ascii="Times New Roman" w:hAnsi="Times New Roman" w:cs="Times New Roman"/>
          <w:sz w:val="28"/>
          <w:lang w:val="it-CH"/>
        </w:rPr>
        <w:t>,</w:t>
      </w:r>
      <w:r w:rsidRPr="00CD25FD">
        <w:rPr>
          <w:rFonts w:ascii="Times New Roman" w:hAnsi="Times New Roman" w:cs="Times New Roman"/>
          <w:sz w:val="28"/>
          <w:lang w:val="it-CH"/>
        </w:rPr>
        <w:t xml:space="preserve"> Tiếp tục giữ vững và nâng cao các tiêu chí về phường văn minh đô thị</w:t>
      </w:r>
      <w:r w:rsidR="00721C59">
        <w:rPr>
          <w:rFonts w:ascii="Times New Roman" w:hAnsi="Times New Roman" w:cs="Times New Roman"/>
          <w:sz w:val="28"/>
          <w:lang w:val="it-CH"/>
        </w:rPr>
        <w:t>,</w:t>
      </w:r>
      <w:r w:rsidRPr="00CD25FD">
        <w:rPr>
          <w:rFonts w:ascii="Times New Roman" w:hAnsi="Times New Roman" w:cs="Times New Roman"/>
          <w:sz w:val="28"/>
          <w:lang w:val="it-CH"/>
        </w:rPr>
        <w:t xml:space="preserve"> Giữ vững phường đạt chuẩn quốc gia về Y tế. 0</w:t>
      </w:r>
      <w:r w:rsidRPr="00CD25FD">
        <w:rPr>
          <w:rFonts w:ascii="Times New Roman" w:hAnsi="Times New Roman" w:cs="Times New Roman"/>
          <w:sz w:val="28"/>
          <w:szCs w:val="28"/>
        </w:rPr>
        <w:t xml:space="preserve">2 chỉ tiêu không đạt kế hoạch: </w:t>
      </w:r>
      <w:r w:rsidRPr="00CD25FD">
        <w:rPr>
          <w:rFonts w:ascii="Times New Roman" w:hAnsi="Times New Roman" w:cs="Times New Roman"/>
          <w:sz w:val="28"/>
          <w:lang w:val="it-CH"/>
        </w:rPr>
        <w:t>Tỷ lệ DVC trực tuyến mức độ 3 và mức độ 4 có phát sinh hồ sơ đạt trên 35%</w:t>
      </w:r>
      <w:r w:rsidRPr="00CD25FD">
        <w:rPr>
          <w:rFonts w:ascii="Times New Roman" w:hAnsi="Times New Roman" w:cs="Times New Roman"/>
          <w:sz w:val="28"/>
        </w:rPr>
        <w:t xml:space="preserve">, tỷ lệ hộ nghèo đa chiều. </w:t>
      </w:r>
      <w:r w:rsidRPr="00CD25FD">
        <w:rPr>
          <w:rFonts w:ascii="Times New Roman" w:hAnsi="Times New Roman" w:cs="Times New Roman"/>
          <w:sz w:val="28"/>
          <w:szCs w:val="28"/>
        </w:rPr>
        <w:t xml:space="preserve">Tỷ lệ gia đình văn hóa đạt 97%, gia đình hiếu học đạt 98%, dòng họ, đơn vị hiếu học đạt 100% </w:t>
      </w:r>
      <w:r w:rsidRPr="00CD25FD">
        <w:rPr>
          <w:rFonts w:ascii="Times New Roman" w:hAnsi="Times New Roman" w:cs="Times New Roman"/>
          <w:i/>
          <w:sz w:val="28"/>
          <w:szCs w:val="28"/>
        </w:rPr>
        <w:t>(các chỉ tiêu đều vượt so với kế hoạch và cao hơn so với năm 2020).</w:t>
      </w:r>
    </w:p>
    <w:p w:rsidR="00EE0A20" w:rsidRDefault="00CE577B" w:rsidP="00EE0A20">
      <w:pPr>
        <w:pBdr>
          <w:top w:val="dotted" w:sz="4" w:space="0" w:color="FFFFFF"/>
          <w:left w:val="dotted" w:sz="4" w:space="0" w:color="FFFFFF"/>
          <w:bottom w:val="dotted" w:sz="4" w:space="12" w:color="FFFFFF"/>
          <w:right w:val="dotted" w:sz="4" w:space="0" w:color="FFFFFF"/>
        </w:pBdr>
        <w:shd w:val="clear" w:color="auto" w:fill="FFFFFF"/>
        <w:ind w:firstLine="567"/>
        <w:jc w:val="both"/>
        <w:rPr>
          <w:rFonts w:ascii="Times New Roman" w:hAnsi="Times New Roman" w:cs="Times New Roman"/>
          <w:color w:val="000000"/>
          <w:spacing w:val="-4"/>
          <w:sz w:val="28"/>
          <w:szCs w:val="28"/>
          <w:lang w:val="nl-NL"/>
        </w:rPr>
      </w:pPr>
      <w:r w:rsidRPr="004E1057">
        <w:rPr>
          <w:rFonts w:ascii="Times New Roman" w:hAnsi="Times New Roman" w:cs="Times New Roman"/>
          <w:i/>
          <w:sz w:val="28"/>
          <w:szCs w:val="28"/>
        </w:rPr>
        <w:t>Về l</w:t>
      </w:r>
      <w:r w:rsidRPr="004E1057">
        <w:rPr>
          <w:rFonts w:ascii="Times New Roman" w:hAnsi="Times New Roman" w:cs="Times New Roman"/>
          <w:b/>
          <w:i/>
          <w:sz w:val="28"/>
          <w:szCs w:val="28"/>
        </w:rPr>
        <w:t>ĩnh vực quốc phòng, an ninh:</w:t>
      </w:r>
      <w:r w:rsidR="004E1057" w:rsidRPr="004E1057">
        <w:rPr>
          <w:rFonts w:ascii="Times New Roman" w:hAnsi="Times New Roman" w:cs="Times New Roman"/>
          <w:color w:val="000000"/>
          <w:spacing w:val="-6"/>
          <w:sz w:val="28"/>
          <w:szCs w:val="28"/>
          <w:lang w:val="vi-VN"/>
        </w:rPr>
        <w:t xml:space="preserve"> Đ</w:t>
      </w:r>
      <w:r w:rsidR="004E1057" w:rsidRPr="004E1057">
        <w:rPr>
          <w:rFonts w:ascii="Times New Roman" w:hAnsi="Times New Roman" w:cs="Times New Roman"/>
          <w:color w:val="000000"/>
          <w:sz w:val="28"/>
          <w:szCs w:val="28"/>
          <w:lang w:val="vi-VN"/>
        </w:rPr>
        <w:t xml:space="preserve">ã bắt và xử lý </w:t>
      </w:r>
      <w:r w:rsidR="004E1057" w:rsidRPr="004E1057">
        <w:rPr>
          <w:rFonts w:ascii="Times New Roman" w:hAnsi="Times New Roman" w:cs="Times New Roman"/>
          <w:sz w:val="28"/>
          <w:szCs w:val="28"/>
        </w:rPr>
        <w:t>10 vụ 33 đối tượng trong đó có 3 vụ khởi tố 3 đối tượng, trong đó 1 vụ trộm cắp xe máy và 1 vụ lợi dụng tín nhiệm chiếm đoạt tài sản công dân, bắt 3 đối tượng dùng máy xung điện đánh bắt thủy sản đã xử lý, còn các vụ xử lý có 1 vụ đốt pháo, ma túy 1 vụ 1 đối tượng và 6 vụ đánh bạc 26 đối tượng xử phạt 38.500.000 đồng, xử lý về ATGT 11 trường hợp</w:t>
      </w:r>
      <w:r w:rsidR="004E1057" w:rsidRPr="004E1057">
        <w:rPr>
          <w:rFonts w:ascii="Times New Roman" w:hAnsi="Times New Roman" w:cs="Times New Roman"/>
          <w:sz w:val="28"/>
          <w:szCs w:val="28"/>
          <w:lang w:val="vi-VN"/>
        </w:rPr>
        <w:t>.</w:t>
      </w:r>
      <w:r w:rsidR="004E1057" w:rsidRPr="004E1057">
        <w:rPr>
          <w:rFonts w:ascii="Times New Roman" w:hAnsi="Times New Roman" w:cs="Times New Roman"/>
          <w:sz w:val="28"/>
          <w:szCs w:val="28"/>
        </w:rPr>
        <w:t xml:space="preserve"> </w:t>
      </w:r>
      <w:r w:rsidR="004E1057" w:rsidRPr="004E1057">
        <w:rPr>
          <w:rFonts w:ascii="Times New Roman" w:hAnsi="Times New Roman" w:cs="Times New Roman"/>
          <w:color w:val="000000"/>
          <w:sz w:val="28"/>
          <w:szCs w:val="28"/>
        </w:rPr>
        <w:t>Hướng dẫn cho 59 trường hợp công dân đăng ký nhập khẩu, làm thủ tục cấp 180 trường hợp đăng ký tạm trú; Lực lượng CSKV của phường kiểm tra 800 lượt thường trú, kiểm tra 290 lượt tạm trú, xử trên 20 vụ việc nhỏ ở cơ sở...</w:t>
      </w:r>
      <w:r w:rsidR="004E1057" w:rsidRPr="004E1057">
        <w:rPr>
          <w:rFonts w:ascii="Times New Roman" w:hAnsi="Times New Roman" w:cs="Times New Roman"/>
          <w:sz w:val="28"/>
          <w:szCs w:val="28"/>
        </w:rPr>
        <w:t>Tổ chức liên hoan gặp mặt, tiễn đưa 9 công dân lên đường tham gia nghĩa vụ quân sự, công an và đón nhận 5 quân nhân hoàn thành nghĩa vụ trở về địa phương. Tổ chức ra quân HLQS theo kế hoạch hoàn thành nhiệm vụ 100%, đăng ký độ tuổi 17</w:t>
      </w:r>
      <w:r w:rsidR="004E1057" w:rsidRPr="004E1057">
        <w:rPr>
          <w:rFonts w:ascii="Times New Roman" w:hAnsi="Times New Roman" w:cs="Times New Roman"/>
          <w:color w:val="000000"/>
          <w:spacing w:val="-4"/>
          <w:sz w:val="28"/>
          <w:szCs w:val="28"/>
          <w:lang w:val="nl-NL"/>
        </w:rPr>
        <w:t>.</w:t>
      </w:r>
    </w:p>
    <w:p w:rsidR="004F28EA" w:rsidRPr="009E53B7" w:rsidRDefault="004F28EA" w:rsidP="00EE0A20">
      <w:pPr>
        <w:pBdr>
          <w:top w:val="dotted" w:sz="4" w:space="0" w:color="FFFFFF"/>
          <w:left w:val="dotted" w:sz="4" w:space="0" w:color="FFFFFF"/>
          <w:bottom w:val="dotted" w:sz="4" w:space="12" w:color="FFFFFF"/>
          <w:right w:val="dotted" w:sz="4" w:space="0" w:color="FFFFFF"/>
        </w:pBdr>
        <w:shd w:val="clear" w:color="auto" w:fill="FFFFFF"/>
        <w:ind w:firstLine="567"/>
        <w:jc w:val="both"/>
        <w:rPr>
          <w:rFonts w:ascii="Times New Roman" w:hAnsi="Times New Roman" w:cs="Times New Roman"/>
          <w:color w:val="000000"/>
          <w:spacing w:val="-4"/>
          <w:sz w:val="28"/>
          <w:szCs w:val="28"/>
          <w:lang w:val="nl-NL"/>
        </w:rPr>
      </w:pPr>
      <w:r w:rsidRPr="009E53B7">
        <w:rPr>
          <w:rFonts w:ascii="Times New Roman" w:hAnsi="Times New Roman" w:cs="Times New Roman"/>
          <w:color w:val="000000"/>
          <w:sz w:val="28"/>
          <w:szCs w:val="28"/>
          <w:shd w:val="clear" w:color="auto" w:fill="FFFFFF"/>
        </w:rPr>
        <w:lastRenderedPageBreak/>
        <w:t xml:space="preserve">Bên cạnh những kết quả đã đạt được, các báo cáo cũng thẳng thắn chỉ ra những mặt còn tồn tại, hạn chế, nguyên nhân và bài học kinh nghiệm trong thực hiện nhiệm vụ </w:t>
      </w:r>
      <w:r w:rsidRPr="009E53B7">
        <w:rPr>
          <w:rFonts w:ascii="Times New Roman" w:hAnsi="Times New Roman" w:cs="Times New Roman"/>
          <w:sz w:val="28"/>
          <w:szCs w:val="28"/>
        </w:rPr>
        <w:t>xây dựng Đảng và hệ thống chính trị;</w:t>
      </w:r>
      <w:r w:rsidRPr="009E53B7">
        <w:rPr>
          <w:rFonts w:ascii="Times New Roman" w:hAnsi="Times New Roman" w:cs="Times New Roman"/>
          <w:sz w:val="28"/>
          <w:szCs w:val="28"/>
        </w:rPr>
        <w:t xml:space="preserve"> phát triển</w:t>
      </w:r>
      <w:r w:rsidRPr="009E53B7">
        <w:rPr>
          <w:rFonts w:ascii="Times New Roman" w:hAnsi="Times New Roman" w:cs="Times New Roman"/>
          <w:sz w:val="28"/>
          <w:szCs w:val="28"/>
        </w:rPr>
        <w:t xml:space="preserve"> </w:t>
      </w:r>
      <w:r w:rsidRPr="009E53B7">
        <w:rPr>
          <w:rFonts w:ascii="Times New Roman" w:hAnsi="Times New Roman" w:cs="Times New Roman"/>
          <w:sz w:val="28"/>
          <w:szCs w:val="28"/>
        </w:rPr>
        <w:t>KT-XH, QP- AN</w:t>
      </w:r>
      <w:r w:rsidRPr="009E53B7">
        <w:rPr>
          <w:rFonts w:ascii="Times New Roman" w:hAnsi="Times New Roman" w:cs="Times New Roman"/>
          <w:color w:val="000000"/>
          <w:sz w:val="28"/>
          <w:szCs w:val="28"/>
          <w:shd w:val="clear" w:color="auto" w:fill="FFFFFF"/>
        </w:rPr>
        <w:t xml:space="preserve"> năm 2021. Từ đó xác định mục tiêu và nhiệm vụ và giải pháp trọng tâm trong công tác </w:t>
      </w:r>
      <w:r w:rsidRPr="009E53B7">
        <w:rPr>
          <w:rFonts w:ascii="Times New Roman" w:hAnsi="Times New Roman" w:cs="Times New Roman"/>
          <w:sz w:val="28"/>
          <w:szCs w:val="28"/>
        </w:rPr>
        <w:t xml:space="preserve">xây dựng Đảng và hệ thống chính trị; </w:t>
      </w:r>
      <w:r w:rsidR="009E53B7" w:rsidRPr="009E53B7">
        <w:rPr>
          <w:rFonts w:ascii="Times New Roman" w:hAnsi="Times New Roman" w:cs="Times New Roman"/>
          <w:sz w:val="28"/>
          <w:szCs w:val="28"/>
        </w:rPr>
        <w:t>phát triển KT-XH, QP- AN</w:t>
      </w:r>
      <w:r w:rsidRPr="009E53B7">
        <w:rPr>
          <w:rFonts w:ascii="Times New Roman" w:hAnsi="Times New Roman" w:cs="Times New Roman"/>
          <w:color w:val="000000"/>
          <w:sz w:val="28"/>
          <w:szCs w:val="28"/>
          <w:shd w:val="clear" w:color="auto" w:fill="FFFFFF"/>
        </w:rPr>
        <w:t xml:space="preserve"> </w:t>
      </w:r>
      <w:r w:rsidRPr="009E53B7">
        <w:rPr>
          <w:rFonts w:ascii="Times New Roman" w:hAnsi="Times New Roman" w:cs="Times New Roman"/>
          <w:color w:val="000000"/>
          <w:sz w:val="28"/>
          <w:szCs w:val="28"/>
          <w:shd w:val="clear" w:color="auto" w:fill="FFFFFF"/>
        </w:rPr>
        <w:t xml:space="preserve">năm 2022 của </w:t>
      </w:r>
      <w:r w:rsidRPr="009E53B7">
        <w:rPr>
          <w:rFonts w:ascii="Times New Roman" w:hAnsi="Times New Roman" w:cs="Times New Roman"/>
          <w:color w:val="000000"/>
          <w:sz w:val="28"/>
          <w:szCs w:val="28"/>
          <w:shd w:val="clear" w:color="auto" w:fill="FFFFFF"/>
        </w:rPr>
        <w:t>phường</w:t>
      </w:r>
      <w:r w:rsidRPr="009E53B7">
        <w:rPr>
          <w:rFonts w:ascii="Times New Roman" w:hAnsi="Times New Roman" w:cs="Times New Roman"/>
          <w:color w:val="000000"/>
          <w:sz w:val="28"/>
          <w:szCs w:val="28"/>
          <w:shd w:val="clear" w:color="auto" w:fill="FFFFFF"/>
        </w:rPr>
        <w:t xml:space="preserve">. Sau khi nghe các báo cáo tại Hội nghị, các đại biểu đã tập trung phát biểu ý kiến tham luận làm rõ thêm về những kết quả đã đạt được, đồng thời nêu lên những hạn chế, khó khăn, và nguyên nhân còn tồn tại trong triển khai thực hiện nhiệm vụ, từ đó đưa ra những đề xuất, giải pháp để tiếp tục thực hiện thắng lợi nhiệm vụ </w:t>
      </w:r>
      <w:r w:rsidRPr="009E53B7">
        <w:rPr>
          <w:rFonts w:ascii="Times New Roman" w:hAnsi="Times New Roman" w:cs="Times New Roman"/>
          <w:sz w:val="28"/>
          <w:szCs w:val="28"/>
        </w:rPr>
        <w:t xml:space="preserve">xây dựng Đảng và hệ thống chính trị; </w:t>
      </w:r>
      <w:r w:rsidR="009E53B7" w:rsidRPr="009E53B7">
        <w:rPr>
          <w:rFonts w:ascii="Times New Roman" w:hAnsi="Times New Roman" w:cs="Times New Roman"/>
          <w:sz w:val="28"/>
          <w:szCs w:val="28"/>
        </w:rPr>
        <w:t>phát triển KT-XH, QP- AN</w:t>
      </w:r>
      <w:r w:rsidR="009E53B7" w:rsidRPr="009E53B7">
        <w:rPr>
          <w:rFonts w:ascii="Times New Roman" w:hAnsi="Times New Roman" w:cs="Times New Roman"/>
          <w:color w:val="000000"/>
          <w:sz w:val="28"/>
          <w:szCs w:val="28"/>
          <w:shd w:val="clear" w:color="auto" w:fill="FFFFFF"/>
        </w:rPr>
        <w:t xml:space="preserve"> </w:t>
      </w:r>
      <w:r w:rsidRPr="009E53B7">
        <w:rPr>
          <w:rFonts w:ascii="Times New Roman" w:hAnsi="Times New Roman" w:cs="Times New Roman"/>
          <w:color w:val="000000"/>
          <w:sz w:val="28"/>
          <w:szCs w:val="28"/>
          <w:shd w:val="clear" w:color="auto" w:fill="FFFFFF"/>
        </w:rPr>
        <w:t>trong thời gian tới.</w:t>
      </w:r>
    </w:p>
    <w:p w:rsidR="00EE0A20" w:rsidRDefault="005C45D5" w:rsidP="00EE0A20">
      <w:pPr>
        <w:pBdr>
          <w:top w:val="dotted" w:sz="4" w:space="0" w:color="FFFFFF"/>
          <w:left w:val="dotted" w:sz="4" w:space="0" w:color="FFFFFF"/>
          <w:bottom w:val="dotted" w:sz="4" w:space="12" w:color="FFFFFF"/>
          <w:right w:val="dotted" w:sz="4" w:space="0" w:color="FFFFFF"/>
        </w:pBdr>
        <w:shd w:val="clear" w:color="auto" w:fill="FFFFFF"/>
        <w:ind w:firstLine="567"/>
        <w:jc w:val="both"/>
        <w:rPr>
          <w:rFonts w:ascii="Times New Roman" w:hAnsi="Times New Roman" w:cs="Times New Roman"/>
          <w:sz w:val="40"/>
          <w:szCs w:val="28"/>
        </w:rPr>
      </w:pPr>
      <w:r>
        <w:rPr>
          <w:rFonts w:ascii="Times New Roman" w:hAnsi="Times New Roman" w:cs="Times New Roman"/>
          <w:noProof/>
          <w:sz w:val="40"/>
          <w:szCs w:val="28"/>
        </w:rPr>
        <w:drawing>
          <wp:inline distT="0" distB="0" distL="0" distR="0">
            <wp:extent cx="5008728" cy="2934268"/>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09915" cy="2934963"/>
                    </a:xfrm>
                    <a:prstGeom prst="rect">
                      <a:avLst/>
                    </a:prstGeom>
                  </pic:spPr>
                </pic:pic>
              </a:graphicData>
            </a:graphic>
          </wp:inline>
        </w:drawing>
      </w:r>
    </w:p>
    <w:p w:rsidR="004F28EA" w:rsidRDefault="004F28EA" w:rsidP="00EE0A20">
      <w:pPr>
        <w:pBdr>
          <w:top w:val="dotted" w:sz="4" w:space="0" w:color="FFFFFF"/>
          <w:left w:val="dotted" w:sz="4" w:space="0" w:color="FFFFFF"/>
          <w:bottom w:val="dotted" w:sz="4" w:space="12" w:color="FFFFFF"/>
          <w:right w:val="dotted" w:sz="4" w:space="0" w:color="FFFFFF"/>
        </w:pBdr>
        <w:shd w:val="clear" w:color="auto" w:fill="FFFFFF"/>
        <w:ind w:firstLine="567"/>
        <w:jc w:val="both"/>
        <w:rPr>
          <w:rFonts w:ascii="Times New Roman" w:hAnsi="Times New Roman" w:cs="Times New Roman"/>
          <w:b/>
          <w:i/>
          <w:sz w:val="24"/>
          <w:szCs w:val="28"/>
        </w:rPr>
      </w:pPr>
      <w:r>
        <w:rPr>
          <w:rFonts w:ascii="Times New Roman" w:hAnsi="Times New Roman" w:cs="Times New Roman"/>
          <w:b/>
          <w:i/>
          <w:sz w:val="24"/>
          <w:szCs w:val="28"/>
        </w:rPr>
        <w:t xml:space="preserve">    </w:t>
      </w:r>
      <w:r w:rsidRPr="004F28EA">
        <w:rPr>
          <w:rFonts w:ascii="Times New Roman" w:hAnsi="Times New Roman" w:cs="Times New Roman"/>
          <w:b/>
          <w:i/>
          <w:sz w:val="24"/>
          <w:szCs w:val="28"/>
        </w:rPr>
        <w:t>Đồng chí: Nguyễn Văn Quý- UVBTV thành ủy, PCT. HĐND thành phố</w:t>
      </w:r>
    </w:p>
    <w:p w:rsidR="009E53B7" w:rsidRDefault="009E53B7" w:rsidP="009E53B7">
      <w:pPr>
        <w:pBdr>
          <w:top w:val="dotted" w:sz="4" w:space="0" w:color="FFFFFF"/>
          <w:left w:val="dotted" w:sz="4" w:space="0" w:color="FFFFFF"/>
          <w:bottom w:val="dotted" w:sz="4" w:space="12" w:color="FFFFFF"/>
          <w:right w:val="dotted" w:sz="4" w:space="0" w:color="FFFFFF"/>
        </w:pBdr>
        <w:shd w:val="clear" w:color="auto" w:fill="FFFFFF"/>
        <w:ind w:firstLine="567"/>
        <w:jc w:val="both"/>
        <w:rPr>
          <w:rFonts w:ascii="Times New Roman" w:hAnsi="Times New Roman" w:cs="Times New Roman"/>
          <w:color w:val="000000"/>
          <w:sz w:val="28"/>
          <w:szCs w:val="21"/>
          <w:shd w:val="clear" w:color="auto" w:fill="FFFFFF"/>
        </w:rPr>
      </w:pPr>
      <w:r w:rsidRPr="009E53B7">
        <w:rPr>
          <w:rFonts w:ascii="Times New Roman" w:hAnsi="Times New Roman" w:cs="Times New Roman"/>
          <w:color w:val="000000"/>
          <w:sz w:val="28"/>
          <w:szCs w:val="28"/>
          <w:shd w:val="clear" w:color="auto" w:fill="FFFFFF"/>
        </w:rPr>
        <w:t xml:space="preserve">Tại hội nghị, Đồng chí </w:t>
      </w:r>
      <w:r w:rsidRPr="009E53B7">
        <w:rPr>
          <w:rFonts w:ascii="Times New Roman" w:hAnsi="Times New Roman" w:cs="Times New Roman"/>
          <w:sz w:val="28"/>
          <w:szCs w:val="28"/>
        </w:rPr>
        <w:t xml:space="preserve">Nguyễn Văn Quý -UVBTV Thành Ủy, PCT.HĐND thành phố đã ghi nhận những kết quả năm 2021 của phường và </w:t>
      </w:r>
      <w:r w:rsidR="005B34AF">
        <w:rPr>
          <w:rFonts w:ascii="Times New Roman" w:hAnsi="Times New Roman" w:cs="Times New Roman"/>
          <w:sz w:val="28"/>
          <w:szCs w:val="28"/>
        </w:rPr>
        <w:t xml:space="preserve">phát biểu </w:t>
      </w:r>
      <w:r w:rsidRPr="009E53B7">
        <w:rPr>
          <w:rFonts w:ascii="Times New Roman" w:hAnsi="Times New Roman" w:cs="Times New Roman"/>
          <w:sz w:val="28"/>
          <w:szCs w:val="28"/>
        </w:rPr>
        <w:t xml:space="preserve">chỉ đạo </w:t>
      </w:r>
      <w:r w:rsidRPr="009E53B7">
        <w:rPr>
          <w:rFonts w:ascii="Times New Roman" w:hAnsi="Times New Roman" w:cs="Times New Roman"/>
          <w:color w:val="000000"/>
          <w:sz w:val="28"/>
          <w:szCs w:val="28"/>
          <w:shd w:val="clear" w:color="auto" w:fill="FFFFFF"/>
        </w:rPr>
        <w:t>phát huy những kết quả đạt được,</w:t>
      </w:r>
      <w:r w:rsidR="005B34AF">
        <w:rPr>
          <w:rFonts w:ascii="Times New Roman" w:hAnsi="Times New Roman" w:cs="Times New Roman"/>
          <w:sz w:val="28"/>
          <w:szCs w:val="28"/>
        </w:rPr>
        <w:t xml:space="preserve"> cả hệ thống chính trị đoàn kết, </w:t>
      </w:r>
      <w:r w:rsidRPr="009E53B7">
        <w:rPr>
          <w:rFonts w:ascii="Times New Roman" w:hAnsi="Times New Roman" w:cs="Times New Roman"/>
          <w:sz w:val="28"/>
          <w:szCs w:val="28"/>
        </w:rPr>
        <w:t>tiếp tục</w:t>
      </w:r>
      <w:r w:rsidRPr="009E53B7">
        <w:rPr>
          <w:rFonts w:ascii="Times New Roman" w:hAnsi="Times New Roman" w:cs="Times New Roman"/>
          <w:color w:val="000000"/>
          <w:sz w:val="28"/>
          <w:szCs w:val="28"/>
          <w:shd w:val="clear" w:color="auto" w:fill="FFFFFF"/>
        </w:rPr>
        <w:t xml:space="preserve"> lãnh đạo chỉ đạo sâu sát hơn trong thực hiện nhiệm vụ chính trị, phát triển KT-XH, QP </w:t>
      </w:r>
      <w:r w:rsidR="005B34AF">
        <w:rPr>
          <w:rFonts w:ascii="Times New Roman" w:hAnsi="Times New Roman" w:cs="Times New Roman"/>
          <w:color w:val="000000"/>
          <w:sz w:val="28"/>
          <w:szCs w:val="28"/>
          <w:shd w:val="clear" w:color="auto" w:fill="FFFFFF"/>
        </w:rPr>
        <w:t>-</w:t>
      </w:r>
      <w:r w:rsidRPr="009E53B7">
        <w:rPr>
          <w:rFonts w:ascii="Times New Roman" w:hAnsi="Times New Roman" w:cs="Times New Roman"/>
          <w:color w:val="000000"/>
          <w:sz w:val="28"/>
          <w:szCs w:val="28"/>
          <w:shd w:val="clear" w:color="auto" w:fill="FFFFFF"/>
        </w:rPr>
        <w:t xml:space="preserve"> AN</w:t>
      </w:r>
      <w:r w:rsidR="005B34AF">
        <w:rPr>
          <w:rFonts w:ascii="Times New Roman" w:hAnsi="Times New Roman" w:cs="Times New Roman"/>
          <w:color w:val="000000"/>
          <w:sz w:val="28"/>
          <w:szCs w:val="28"/>
          <w:shd w:val="clear" w:color="auto" w:fill="FFFFFF"/>
        </w:rPr>
        <w:t xml:space="preserve"> </w:t>
      </w:r>
      <w:r w:rsidR="005B34AF" w:rsidRPr="009E53B7">
        <w:rPr>
          <w:rFonts w:ascii="Times New Roman" w:hAnsi="Times New Roman" w:cs="Times New Roman"/>
          <w:color w:val="000000"/>
          <w:sz w:val="28"/>
          <w:szCs w:val="28"/>
          <w:shd w:val="clear" w:color="auto" w:fill="FFFFFF"/>
        </w:rPr>
        <w:t>năm 2022</w:t>
      </w:r>
      <w:r>
        <w:rPr>
          <w:rFonts w:ascii="Times New Roman" w:hAnsi="Times New Roman" w:cs="Times New Roman"/>
          <w:color w:val="000000"/>
          <w:sz w:val="28"/>
          <w:szCs w:val="21"/>
          <w:shd w:val="clear" w:color="auto" w:fill="FFFFFF"/>
        </w:rPr>
        <w:t>.</w:t>
      </w:r>
    </w:p>
    <w:p w:rsidR="00A80D44" w:rsidRDefault="00A80D44" w:rsidP="009E53B7">
      <w:pPr>
        <w:pBdr>
          <w:top w:val="dotted" w:sz="4" w:space="0" w:color="FFFFFF"/>
          <w:left w:val="dotted" w:sz="4" w:space="0" w:color="FFFFFF"/>
          <w:bottom w:val="dotted" w:sz="4" w:space="12" w:color="FFFFFF"/>
          <w:right w:val="dotted" w:sz="4" w:space="0" w:color="FFFFFF"/>
        </w:pBdr>
        <w:shd w:val="clear" w:color="auto" w:fill="FFFFFF"/>
        <w:ind w:firstLine="567"/>
        <w:jc w:val="both"/>
        <w:rPr>
          <w:rFonts w:ascii="Times New Roman" w:hAnsi="Times New Roman" w:cs="Times New Roman"/>
          <w:color w:val="000000"/>
          <w:sz w:val="28"/>
          <w:szCs w:val="21"/>
          <w:shd w:val="clear" w:color="auto" w:fill="FFFFFF"/>
        </w:rPr>
      </w:pPr>
      <w:r>
        <w:rPr>
          <w:rFonts w:ascii="Times New Roman" w:hAnsi="Times New Roman" w:cs="Times New Roman"/>
          <w:color w:val="000000"/>
          <w:sz w:val="28"/>
          <w:szCs w:val="21"/>
          <w:shd w:val="clear" w:color="auto" w:fill="FFFFFF"/>
        </w:rPr>
        <w:lastRenderedPageBreak/>
        <w:t xml:space="preserve">      </w:t>
      </w:r>
      <w:r>
        <w:rPr>
          <w:rFonts w:ascii="Times New Roman" w:hAnsi="Times New Roman" w:cs="Times New Roman"/>
          <w:noProof/>
          <w:color w:val="000000"/>
          <w:sz w:val="28"/>
          <w:szCs w:val="21"/>
          <w:shd w:val="clear" w:color="auto" w:fill="FFFFFF"/>
        </w:rPr>
        <w:drawing>
          <wp:inline distT="0" distB="0" distL="0" distR="0">
            <wp:extent cx="4442346" cy="2736376"/>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43400" cy="2737025"/>
                    </a:xfrm>
                    <a:prstGeom prst="rect">
                      <a:avLst/>
                    </a:prstGeom>
                  </pic:spPr>
                </pic:pic>
              </a:graphicData>
            </a:graphic>
          </wp:inline>
        </w:drawing>
      </w:r>
    </w:p>
    <w:p w:rsidR="009E53B7" w:rsidRDefault="00A80D44" w:rsidP="00EE0A20">
      <w:pPr>
        <w:pBdr>
          <w:top w:val="dotted" w:sz="4" w:space="0" w:color="FFFFFF"/>
          <w:left w:val="dotted" w:sz="4" w:space="0" w:color="FFFFFF"/>
          <w:bottom w:val="dotted" w:sz="4" w:space="12" w:color="FFFFFF"/>
          <w:right w:val="dotted" w:sz="4" w:space="0" w:color="FFFFFF"/>
        </w:pBdr>
        <w:shd w:val="clear" w:color="auto" w:fill="FFFFFF"/>
        <w:ind w:firstLine="567"/>
        <w:jc w:val="both"/>
        <w:rPr>
          <w:rFonts w:ascii="Times New Roman" w:hAnsi="Times New Roman" w:cs="Times New Roman"/>
          <w:b/>
          <w:i/>
          <w:noProof/>
          <w:sz w:val="24"/>
          <w:szCs w:val="28"/>
        </w:rPr>
      </w:pPr>
      <w:r>
        <w:rPr>
          <w:rFonts w:ascii="Times New Roman" w:hAnsi="Times New Roman" w:cs="Times New Roman"/>
          <w:b/>
          <w:i/>
          <w:noProof/>
          <w:sz w:val="24"/>
          <w:szCs w:val="28"/>
        </w:rPr>
        <w:t xml:space="preserve">      </w:t>
      </w:r>
      <w:r>
        <w:rPr>
          <w:rFonts w:ascii="Times New Roman" w:hAnsi="Times New Roman" w:cs="Times New Roman"/>
          <w:b/>
          <w:i/>
          <w:noProof/>
          <w:sz w:val="24"/>
          <w:szCs w:val="28"/>
        </w:rPr>
        <w:drawing>
          <wp:inline distT="0" distB="0" distL="0" distR="0">
            <wp:extent cx="4476465" cy="2565780"/>
            <wp:effectExtent l="0" t="0" r="63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79996" cy="2567804"/>
                    </a:xfrm>
                    <a:prstGeom prst="rect">
                      <a:avLst/>
                    </a:prstGeom>
                  </pic:spPr>
                </pic:pic>
              </a:graphicData>
            </a:graphic>
          </wp:inline>
        </w:drawing>
      </w:r>
    </w:p>
    <w:p w:rsidR="00A80D44" w:rsidRPr="00A80D44" w:rsidRDefault="00A80D44" w:rsidP="00A80D44">
      <w:pPr>
        <w:pBdr>
          <w:top w:val="dotted" w:sz="4" w:space="0" w:color="FFFFFF"/>
          <w:left w:val="dotted" w:sz="4" w:space="0" w:color="FFFFFF"/>
          <w:bottom w:val="dotted" w:sz="4" w:space="12" w:color="FFFFFF"/>
          <w:right w:val="dotted" w:sz="4" w:space="0" w:color="FFFFFF"/>
        </w:pBdr>
        <w:shd w:val="clear" w:color="auto" w:fill="FFFFFF"/>
        <w:ind w:firstLine="567"/>
        <w:jc w:val="center"/>
        <w:rPr>
          <w:rFonts w:ascii="Times New Roman" w:hAnsi="Times New Roman" w:cs="Times New Roman"/>
          <w:b/>
          <w:i/>
          <w:noProof/>
          <w:sz w:val="20"/>
          <w:szCs w:val="28"/>
        </w:rPr>
      </w:pPr>
      <w:r w:rsidRPr="00A80D44">
        <w:rPr>
          <w:rFonts w:ascii="Times New Roman" w:hAnsi="Times New Roman" w:cs="Times New Roman"/>
          <w:b/>
          <w:i/>
          <w:noProof/>
          <w:sz w:val="20"/>
          <w:szCs w:val="28"/>
        </w:rPr>
        <w:t>Lãnh đạo phường trao thưởng cho các tập thể và cá nhân</w:t>
      </w:r>
    </w:p>
    <w:p w:rsidR="00A80D44" w:rsidRPr="00A80D44" w:rsidRDefault="00A80D44" w:rsidP="00EE0A20">
      <w:pPr>
        <w:pBdr>
          <w:top w:val="dotted" w:sz="4" w:space="0" w:color="FFFFFF"/>
          <w:left w:val="dotted" w:sz="4" w:space="0" w:color="FFFFFF"/>
          <w:bottom w:val="dotted" w:sz="4" w:space="12" w:color="FFFFFF"/>
          <w:right w:val="dotted" w:sz="4" w:space="0" w:color="FFFFFF"/>
        </w:pBdr>
        <w:shd w:val="clear" w:color="auto" w:fill="FFFFFF"/>
        <w:ind w:firstLine="567"/>
        <w:jc w:val="both"/>
        <w:rPr>
          <w:rFonts w:ascii="Times New Roman" w:hAnsi="Times New Roman" w:cs="Times New Roman"/>
          <w:sz w:val="24"/>
          <w:szCs w:val="28"/>
        </w:rPr>
      </w:pPr>
      <w:r w:rsidRPr="00A80D44">
        <w:rPr>
          <w:rFonts w:ascii="Times New Roman" w:hAnsi="Times New Roman" w:cs="Times New Roman"/>
          <w:noProof/>
          <w:sz w:val="24"/>
          <w:szCs w:val="28"/>
        </w:rPr>
        <w:t xml:space="preserve">Tại Hội nghị, Đảng ủy đã khen thưởng và biểu dương 07 tập thể, 27 cá nhân; UBND phường khen thưởng 17 tập thể và 31 cá nhân đã có thành tích xuất sắc trong thực hiện nhiệm vụ </w:t>
      </w:r>
      <w:r w:rsidRPr="00A80D44">
        <w:rPr>
          <w:rFonts w:ascii="Times New Roman" w:hAnsi="Times New Roman" w:cs="Times New Roman"/>
          <w:sz w:val="28"/>
          <w:szCs w:val="28"/>
        </w:rPr>
        <w:t>xây dựng Đảng và hệ thống chính trị; phát triển KT-XH, QP- AN</w:t>
      </w:r>
      <w:r w:rsidRPr="00A80D44">
        <w:rPr>
          <w:rFonts w:ascii="Times New Roman" w:hAnsi="Times New Roman" w:cs="Times New Roman"/>
          <w:color w:val="000000"/>
          <w:sz w:val="28"/>
          <w:szCs w:val="28"/>
          <w:shd w:val="clear" w:color="auto" w:fill="FFFFFF"/>
        </w:rPr>
        <w:t xml:space="preserve"> năm 202</w:t>
      </w:r>
      <w:r w:rsidRPr="00A80D44">
        <w:rPr>
          <w:rFonts w:ascii="Times New Roman" w:hAnsi="Times New Roman" w:cs="Times New Roman"/>
          <w:color w:val="000000"/>
          <w:sz w:val="28"/>
          <w:szCs w:val="28"/>
          <w:shd w:val="clear" w:color="auto" w:fill="FFFFFF"/>
        </w:rPr>
        <w:t xml:space="preserve">1 </w:t>
      </w:r>
      <w:r w:rsidRPr="00A80D44">
        <w:rPr>
          <w:rFonts w:ascii="Times New Roman" w:hAnsi="Times New Roman" w:cs="Times New Roman"/>
          <w:color w:val="000000"/>
          <w:sz w:val="28"/>
          <w:szCs w:val="28"/>
          <w:shd w:val="clear" w:color="auto" w:fill="FFFFFF"/>
        </w:rPr>
        <w:t>của phường</w:t>
      </w:r>
      <w:r w:rsidRPr="00A80D4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bookmarkStart w:id="1" w:name="_GoBack"/>
      <w:bookmarkEnd w:id="1"/>
    </w:p>
    <w:sectPr w:rsidR="00A80D44" w:rsidRPr="00A80D44" w:rsidSect="00CE54B2">
      <w:pgSz w:w="11907" w:h="16839"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8A2" w:rsidRDefault="006E38A2" w:rsidP="00CD25FD">
      <w:pPr>
        <w:spacing w:after="0" w:line="240" w:lineRule="auto"/>
      </w:pPr>
      <w:r>
        <w:separator/>
      </w:r>
    </w:p>
  </w:endnote>
  <w:endnote w:type="continuationSeparator" w:id="0">
    <w:p w:rsidR="006E38A2" w:rsidRDefault="006E38A2" w:rsidP="00CD2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8A2" w:rsidRDefault="006E38A2" w:rsidP="00CD25FD">
      <w:pPr>
        <w:spacing w:after="0" w:line="240" w:lineRule="auto"/>
      </w:pPr>
      <w:r>
        <w:separator/>
      </w:r>
    </w:p>
  </w:footnote>
  <w:footnote w:type="continuationSeparator" w:id="0">
    <w:p w:rsidR="006E38A2" w:rsidRDefault="006E38A2" w:rsidP="00CD25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7D8"/>
    <w:rsid w:val="00027934"/>
    <w:rsid w:val="000A18F9"/>
    <w:rsid w:val="001B5F89"/>
    <w:rsid w:val="004E1057"/>
    <w:rsid w:val="004F28EA"/>
    <w:rsid w:val="00520702"/>
    <w:rsid w:val="005B34AF"/>
    <w:rsid w:val="005C45D5"/>
    <w:rsid w:val="006E38A2"/>
    <w:rsid w:val="00703B7E"/>
    <w:rsid w:val="00721C59"/>
    <w:rsid w:val="008A03E1"/>
    <w:rsid w:val="008C0C61"/>
    <w:rsid w:val="009E53B7"/>
    <w:rsid w:val="00A461DF"/>
    <w:rsid w:val="00A80D44"/>
    <w:rsid w:val="00AD1B2A"/>
    <w:rsid w:val="00B36799"/>
    <w:rsid w:val="00CD25FD"/>
    <w:rsid w:val="00CE54B2"/>
    <w:rsid w:val="00CE577B"/>
    <w:rsid w:val="00EC301A"/>
    <w:rsid w:val="00EE0A20"/>
    <w:rsid w:val="00F73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07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702"/>
    <w:rPr>
      <w:rFonts w:ascii="Tahoma" w:hAnsi="Tahoma" w:cs="Tahoma"/>
      <w:sz w:val="16"/>
      <w:szCs w:val="16"/>
    </w:rPr>
  </w:style>
  <w:style w:type="paragraph" w:customStyle="1" w:styleId="Normal1">
    <w:name w:val="Normal1"/>
    <w:rsid w:val="00CE54B2"/>
    <w:pPr>
      <w:spacing w:after="0" w:line="240" w:lineRule="auto"/>
    </w:pPr>
    <w:rPr>
      <w:rFonts w:ascii="Times New Roman" w:eastAsia="Times New Roman" w:hAnsi="Times New Roman" w:cs="Times New Roman"/>
      <w:sz w:val="24"/>
      <w:szCs w:val="24"/>
      <w:lang w:val="nl-NL" w:eastAsia="vi-VN"/>
    </w:rPr>
  </w:style>
  <w:style w:type="paragraph" w:styleId="BodyTextIndent2">
    <w:name w:val="Body Text Indent 2"/>
    <w:basedOn w:val="Normal"/>
    <w:link w:val="BodyTextIndent2Char"/>
    <w:rsid w:val="00CD25FD"/>
    <w:pPr>
      <w:spacing w:after="0" w:line="240" w:lineRule="auto"/>
      <w:ind w:right="90" w:firstLine="450"/>
      <w:jc w:val="both"/>
    </w:pPr>
    <w:rPr>
      <w:rFonts w:ascii="Times New Roman" w:eastAsia="Times New Roman" w:hAnsi="Times New Roman" w:cs="Times New Roman"/>
      <w:i/>
      <w:iCs/>
      <w:sz w:val="28"/>
      <w:szCs w:val="24"/>
      <w:lang w:val="vi-VN"/>
    </w:rPr>
  </w:style>
  <w:style w:type="character" w:customStyle="1" w:styleId="BodyTextIndent2Char">
    <w:name w:val="Body Text Indent 2 Char"/>
    <w:basedOn w:val="DefaultParagraphFont"/>
    <w:link w:val="BodyTextIndent2"/>
    <w:rsid w:val="00CD25FD"/>
    <w:rPr>
      <w:rFonts w:ascii="Times New Roman" w:eastAsia="Times New Roman" w:hAnsi="Times New Roman" w:cs="Times New Roman"/>
      <w:i/>
      <w:iCs/>
      <w:sz w:val="28"/>
      <w:szCs w:val="24"/>
      <w:lang w:val="vi-VN"/>
    </w:rPr>
  </w:style>
  <w:style w:type="character" w:styleId="FootnoteReference">
    <w:name w:val="footnote reference"/>
    <w:link w:val="CharChar1CharCharCharChar1CharCharCharCharCharCharCharChar"/>
    <w:unhideWhenUsed/>
    <w:qFormat/>
    <w:rsid w:val="00CD25FD"/>
    <w:rPr>
      <w:vertAlign w:val="superscript"/>
    </w:rPr>
  </w:style>
  <w:style w:type="paragraph" w:customStyle="1" w:styleId="CharChar1CharCharCharChar1CharCharCharCharCharCharCharChar">
    <w:name w:val="Char Char1 Char Char Char Char1 Char Char Char Char Char Char Char Char"/>
    <w:basedOn w:val="Normal"/>
    <w:next w:val="Normal"/>
    <w:link w:val="FootnoteReference"/>
    <w:qFormat/>
    <w:rsid w:val="00CD25FD"/>
    <w:pPr>
      <w:spacing w:after="160" w:line="240" w:lineRule="exact"/>
    </w:pPr>
    <w:rPr>
      <w:vertAlign w:val="superscript"/>
    </w:rPr>
  </w:style>
  <w:style w:type="paragraph" w:styleId="FootnoteText">
    <w:name w:val="footnote text"/>
    <w:basedOn w:val="Normal"/>
    <w:link w:val="FootnoteTextChar1"/>
    <w:unhideWhenUsed/>
    <w:qFormat/>
    <w:rsid w:val="00CD25F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CD25FD"/>
    <w:rPr>
      <w:sz w:val="20"/>
      <w:szCs w:val="20"/>
    </w:rPr>
  </w:style>
  <w:style w:type="character" w:customStyle="1" w:styleId="FootnoteTextChar1">
    <w:name w:val="Footnote Text Char1"/>
    <w:link w:val="FootnoteText"/>
    <w:uiPriority w:val="99"/>
    <w:rsid w:val="00CD25FD"/>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07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702"/>
    <w:rPr>
      <w:rFonts w:ascii="Tahoma" w:hAnsi="Tahoma" w:cs="Tahoma"/>
      <w:sz w:val="16"/>
      <w:szCs w:val="16"/>
    </w:rPr>
  </w:style>
  <w:style w:type="paragraph" w:customStyle="1" w:styleId="Normal1">
    <w:name w:val="Normal1"/>
    <w:rsid w:val="00CE54B2"/>
    <w:pPr>
      <w:spacing w:after="0" w:line="240" w:lineRule="auto"/>
    </w:pPr>
    <w:rPr>
      <w:rFonts w:ascii="Times New Roman" w:eastAsia="Times New Roman" w:hAnsi="Times New Roman" w:cs="Times New Roman"/>
      <w:sz w:val="24"/>
      <w:szCs w:val="24"/>
      <w:lang w:val="nl-NL" w:eastAsia="vi-VN"/>
    </w:rPr>
  </w:style>
  <w:style w:type="paragraph" w:styleId="BodyTextIndent2">
    <w:name w:val="Body Text Indent 2"/>
    <w:basedOn w:val="Normal"/>
    <w:link w:val="BodyTextIndent2Char"/>
    <w:rsid w:val="00CD25FD"/>
    <w:pPr>
      <w:spacing w:after="0" w:line="240" w:lineRule="auto"/>
      <w:ind w:right="90" w:firstLine="450"/>
      <w:jc w:val="both"/>
    </w:pPr>
    <w:rPr>
      <w:rFonts w:ascii="Times New Roman" w:eastAsia="Times New Roman" w:hAnsi="Times New Roman" w:cs="Times New Roman"/>
      <w:i/>
      <w:iCs/>
      <w:sz w:val="28"/>
      <w:szCs w:val="24"/>
      <w:lang w:val="vi-VN"/>
    </w:rPr>
  </w:style>
  <w:style w:type="character" w:customStyle="1" w:styleId="BodyTextIndent2Char">
    <w:name w:val="Body Text Indent 2 Char"/>
    <w:basedOn w:val="DefaultParagraphFont"/>
    <w:link w:val="BodyTextIndent2"/>
    <w:rsid w:val="00CD25FD"/>
    <w:rPr>
      <w:rFonts w:ascii="Times New Roman" w:eastAsia="Times New Roman" w:hAnsi="Times New Roman" w:cs="Times New Roman"/>
      <w:i/>
      <w:iCs/>
      <w:sz w:val="28"/>
      <w:szCs w:val="24"/>
      <w:lang w:val="vi-VN"/>
    </w:rPr>
  </w:style>
  <w:style w:type="character" w:styleId="FootnoteReference">
    <w:name w:val="footnote reference"/>
    <w:link w:val="CharChar1CharCharCharChar1CharCharCharCharCharCharCharChar"/>
    <w:unhideWhenUsed/>
    <w:qFormat/>
    <w:rsid w:val="00CD25FD"/>
    <w:rPr>
      <w:vertAlign w:val="superscript"/>
    </w:rPr>
  </w:style>
  <w:style w:type="paragraph" w:customStyle="1" w:styleId="CharChar1CharCharCharChar1CharCharCharCharCharCharCharChar">
    <w:name w:val="Char Char1 Char Char Char Char1 Char Char Char Char Char Char Char Char"/>
    <w:basedOn w:val="Normal"/>
    <w:next w:val="Normal"/>
    <w:link w:val="FootnoteReference"/>
    <w:qFormat/>
    <w:rsid w:val="00CD25FD"/>
    <w:pPr>
      <w:spacing w:after="160" w:line="240" w:lineRule="exact"/>
    </w:pPr>
    <w:rPr>
      <w:vertAlign w:val="superscript"/>
    </w:rPr>
  </w:style>
  <w:style w:type="paragraph" w:styleId="FootnoteText">
    <w:name w:val="footnote text"/>
    <w:basedOn w:val="Normal"/>
    <w:link w:val="FootnoteTextChar1"/>
    <w:unhideWhenUsed/>
    <w:qFormat/>
    <w:rsid w:val="00CD25F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CD25FD"/>
    <w:rPr>
      <w:sz w:val="20"/>
      <w:szCs w:val="20"/>
    </w:rPr>
  </w:style>
  <w:style w:type="character" w:customStyle="1" w:styleId="FootnoteTextChar1">
    <w:name w:val="Footnote Text Char1"/>
    <w:link w:val="FootnoteText"/>
    <w:uiPriority w:val="99"/>
    <w:rsid w:val="00CD25F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FE1A4F-922B-4F4C-9EAF-33554B9F78EE}"/>
</file>

<file path=customXml/itemProps2.xml><?xml version="1.0" encoding="utf-8"?>
<ds:datastoreItem xmlns:ds="http://schemas.openxmlformats.org/officeDocument/2006/customXml" ds:itemID="{7DC6F974-EDD2-43A6-A8B0-34CDB1CCDC7F}"/>
</file>

<file path=customXml/itemProps3.xml><?xml version="1.0" encoding="utf-8"?>
<ds:datastoreItem xmlns:ds="http://schemas.openxmlformats.org/officeDocument/2006/customXml" ds:itemID="{C217AED8-6049-40C5-B320-82705E24732A}"/>
</file>

<file path=docProps/app.xml><?xml version="1.0" encoding="utf-8"?>
<Properties xmlns="http://schemas.openxmlformats.org/officeDocument/2006/extended-properties" xmlns:vt="http://schemas.openxmlformats.org/officeDocument/2006/docPropsVTypes">
  <Template>Normal</Template>
  <TotalTime>276</TotalTime>
  <Pages>4</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thanhsen</dc:creator>
  <cp:lastModifiedBy>thanhsen</cp:lastModifiedBy>
  <cp:revision>17</cp:revision>
  <dcterms:created xsi:type="dcterms:W3CDTF">2021-12-22T09:41:00Z</dcterms:created>
  <dcterms:modified xsi:type="dcterms:W3CDTF">2021-12-24T02:22:00Z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